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A" w:rsidRPr="00D23C7A" w:rsidRDefault="00D23C7A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D23C7A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4A280801" wp14:editId="7CC7F097">
            <wp:simplePos x="0" y="0"/>
            <wp:positionH relativeFrom="margin">
              <wp:posOffset>-437515</wp:posOffset>
            </wp:positionH>
            <wp:positionV relativeFrom="margin">
              <wp:posOffset>-187325</wp:posOffset>
            </wp:positionV>
            <wp:extent cx="1678940" cy="2578735"/>
            <wp:effectExtent l="0" t="0" r="0" b="0"/>
            <wp:wrapSquare wrapText="bothSides"/>
            <wp:docPr id="1" name="Рисунок 1" descr="https://vectortoons.com/wp-content/uploads/2015/12/scared-boys-collection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ctortoons.com/wp-content/uploads/2015/12/scared-boys-collection-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894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C7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ТРЕВОЖНОСТЬ У ДЕТЕЙ ДОШКОЛЬНОГО ВОЗРАСТА.</w:t>
      </w:r>
    </w:p>
    <w:p w:rsidR="00D23C7A" w:rsidRPr="00D23C7A" w:rsidRDefault="00D23C7A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36379" w:rsidRPr="00D23C7A" w:rsidRDefault="009228A1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Детская тревожность — устойчивое состояние, являющееся индивидуальной особенностью каждого ребёнка и проявляющееся в его склонности к частым переживаниям состояния тревоги, 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предрасполагают, часто повторяющееся в разных ситуациях состояние.  Это состояние сопутствует человеку в любом виде деятельности. Тревожность не всегда связана с какой-либо определённой ситуацией и проявляется почти всегда. Тревожность развивается вследствие наличия у ребёнка внутреннего конфликта.</w:t>
      </w:r>
    </w:p>
    <w:p w:rsidR="00336379" w:rsidRPr="00D23C7A" w:rsidRDefault="009228A1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Тревожность ребёнка во многом зависит от уровня тревожности окружающих его взрослых. </w:t>
      </w:r>
    </w:p>
    <w:p w:rsidR="00D23C7A" w:rsidRDefault="00D23C7A" w:rsidP="005E64FC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336379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23C7A"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  <w:t>Основные причины возникновения тревожности у детей дошкольного возраста:</w:t>
      </w:r>
    </w:p>
    <w:p w:rsidR="00D23C7A" w:rsidRPr="00D23C7A" w:rsidRDefault="00D23C7A" w:rsidP="005E64FC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</w:pPr>
    </w:p>
    <w:p w:rsidR="009228A1" w:rsidRPr="009228A1" w:rsidRDefault="009228A1" w:rsidP="005E64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9228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нарушения в отношениях между малышами и взрослыми;</w:t>
      </w:r>
    </w:p>
    <w:p w:rsidR="009228A1" w:rsidRPr="009228A1" w:rsidRDefault="006F04F1" w:rsidP="005E64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C834D8" wp14:editId="1CA02826">
            <wp:simplePos x="0" y="0"/>
            <wp:positionH relativeFrom="margin">
              <wp:posOffset>4530725</wp:posOffset>
            </wp:positionH>
            <wp:positionV relativeFrom="margin">
              <wp:posOffset>6229985</wp:posOffset>
            </wp:positionV>
            <wp:extent cx="1876425" cy="3422015"/>
            <wp:effectExtent l="0" t="0" r="9525" b="6985"/>
            <wp:wrapSquare wrapText="bothSides"/>
            <wp:docPr id="2" name="Рисунок 2" descr="https://img3.stockfresh.com/files/b/bluering/m/48/7271586_stock-vector-little-boy-being-nerv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3.stockfresh.com/files/b/bluering/m/48/7271586_stock-vector-little-boy-being-nervo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8A1" w:rsidRPr="009228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неправильное воспитание малышей (родители часто желают и требуют от чада того, что ему не под силу: хороших отметок, идеального поведения, проявления лидерства среди детей, победы на соревнованиях).</w:t>
      </w:r>
    </w:p>
    <w:p w:rsidR="009228A1" w:rsidRPr="009228A1" w:rsidRDefault="009228A1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9228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Завышенные требования родителей к отпрыску зачастую связаны с личной неудовлетворенностью, а также желанием воплотить в своем чаде собственные мечты. Иногда завышенные требования бывают связаны и с другими причинами, например, один из родителей является по жизни лидер и добился материального благополучия или высокого положения, и не желает в своем ребенке видеть «</w:t>
      </w:r>
      <w:proofErr w:type="spellStart"/>
      <w:r w:rsidRPr="009228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лузера</w:t>
      </w:r>
      <w:proofErr w:type="spellEnd"/>
      <w:r w:rsidRPr="009228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», предъявляя к нему завышенные требования.</w:t>
      </w:r>
    </w:p>
    <w:p w:rsidR="009228A1" w:rsidRPr="005E64FC" w:rsidRDefault="009228A1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28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Нередко, сами родители имеют повышенную тревожность и своим поведением настраивают малыша на тревожность. Зачастую родители, пытаясь уберечь свое чадо от мнимых или всех реальных угроз, формируют у него чувство беззащитности и неполноценности. Все это не влияет на нормальное развитие малыша и мешает полностью раскрыться, вызывая тревогу и страх даже в простом общении с взрослыми и сверстниками.</w:t>
      </w:r>
    </w:p>
    <w:p w:rsidR="00D23C7A" w:rsidRDefault="00D23C7A" w:rsidP="005E64FC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D23C7A"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  <w:t>П</w:t>
      </w:r>
      <w:r w:rsidRPr="00D23C7A"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  <w:t>равила профилактики тревожности и помощи тревожному ребенку.</w:t>
      </w:r>
    </w:p>
    <w:p w:rsidR="00D23C7A" w:rsidRDefault="00D23C7A" w:rsidP="005E64FC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textAlignment w:val="baseline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1.Повышать самооценку ребенка: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•называть ребенка по имени;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•хвалить ребенка в присутствии других детей (похвала должна быть искренней, т.к. дети очень остро реагируют на ложь</w:t>
      </w:r>
      <w:proofErr w:type="gramStart"/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);хвалить</w:t>
      </w:r>
      <w:proofErr w:type="gramEnd"/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ребенка просто так нельзя, он обязательно должен знать, за что его хвалят;</w:t>
      </w:r>
      <w:r w:rsidR="006F04F1" w:rsidRPr="006F04F1">
        <w:rPr>
          <w:noProof/>
          <w:lang w:eastAsia="ru-RU"/>
        </w:rPr>
        <w:t xml:space="preserve"> </w:t>
      </w:r>
      <w:r w:rsidR="006F04F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743075" y="4457700"/>
            <wp:positionH relativeFrom="margin">
              <wp:align>right</wp:align>
            </wp:positionH>
            <wp:positionV relativeFrom="margin">
              <wp:align>center</wp:align>
            </wp:positionV>
            <wp:extent cx="2324100" cy="2456815"/>
            <wp:effectExtent l="0" t="0" r="0" b="635"/>
            <wp:wrapSquare wrapText="bothSides"/>
            <wp:docPr id="7" name="Рисунок 7" descr="https://png.pngtree.com/element_origin_min_pic/17/09/10/ccc0ce8c272b0403da8e4ce311c0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g.pngtree.com/element_origin_min_pic/17/09/10/ccc0ce8c272b0403da8e4ce311c08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8358" r="9883" b="12652"/>
                    <a:stretch/>
                  </pic:blipFill>
                  <pic:spPr bwMode="auto">
                    <a:xfrm>
                      <a:off x="0" y="0"/>
                      <a:ext cx="23241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•хвалить даже за незначительные успехи, для ребенка эти успехи важны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•учитывать возможности ребенка, не требовать от него того, что он не может выполнить;</w:t>
      </w:r>
    </w:p>
    <w:p w:rsidR="005E64FC" w:rsidRPr="00D23C7A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•откажитесь от 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слов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,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унижающих достоинство ребенка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;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 не сравнивать своего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ребенка с другими, сравнивайте 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достижения ребенка с его же результатами.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2.Обучать ребенка умению управлять своим поведением: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•проводить доверительные бе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седы с ребенком о его чувствах, 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переживаниях в волнующих ситуациях;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•показать примеры в преодолении страха;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3.Снятие мышечного напряжения: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•релаксация (под спокойную, приятную музыку);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•игры на телесный контакт, массаж, ласковые прикосновения;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proofErr w:type="gramStart"/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•«</w:t>
      </w:r>
      <w:proofErr w:type="gramEnd"/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рисование» на спине (упражнение «Добрый мелок»);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•игры на дыхание («воздушн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ый шарик» - надуваем шарик руки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на животе: вздох – шарик надули, выдох — сдули).</w:t>
      </w:r>
    </w:p>
    <w:p w:rsidR="005E64FC" w:rsidRPr="00D23C7A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</w:p>
    <w:p w:rsidR="006F04F1" w:rsidRDefault="006F04F1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5E64FC" w:rsidRPr="00D23C7A" w:rsidRDefault="00336379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D23C7A"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Игры, на преодоление тревожности</w:t>
      </w:r>
    </w:p>
    <w:p w:rsidR="00D23C7A" w:rsidRPr="00D23C7A" w:rsidRDefault="00D23C7A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C00000"/>
          <w:sz w:val="32"/>
          <w:szCs w:val="32"/>
        </w:rPr>
      </w:pPr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«Воздушный шарик»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: снять напряжение.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Описание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: Все играющие стоят или сидят в кругу. 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«Представьте себе, что сейчас мы с вами будем надувать шарики. Вдохните воздух, поднесите воображаемый шарик к губам, раздувайте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друг другу</w:t>
      </w:r>
      <w:proofErr w:type="gramStart"/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».</w:t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gramEnd"/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Винт»</w:t>
      </w:r>
      <w:r w:rsidRPr="00D23C7A">
        <w:rPr>
          <w:rFonts w:ascii="Times New Roman" w:hAnsi="Times New Roman" w:cs="Times New Roman"/>
          <w:color w:val="C00000"/>
          <w:sz w:val="32"/>
          <w:szCs w:val="32"/>
        </w:rPr>
        <w:br/>
      </w: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снять мышечные зажимы в области плечевого пояса.</w:t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: «Ребята, давайте попробуем превратиться в винт. Для этого поставьте пятки и носки вместе. По моей команде «Начали» будем поворачивать корпус то влево, то вправо. Одновременно с этим руки будем свободно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следовать за корпусом в том же 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направлении. Начали! … Стоп!».</w:t>
      </w:r>
    </w:p>
    <w:p w:rsidR="005E64FC" w:rsidRPr="00D23C7A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</w:p>
    <w:p w:rsidR="005E64FC" w:rsidRPr="00D23C7A" w:rsidRDefault="006F04F1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197994" wp14:editId="0859F1BE">
            <wp:simplePos x="0" y="0"/>
            <wp:positionH relativeFrom="margin">
              <wp:posOffset>3149600</wp:posOffset>
            </wp:positionH>
            <wp:positionV relativeFrom="margin">
              <wp:posOffset>5787390</wp:posOffset>
            </wp:positionV>
            <wp:extent cx="2333625" cy="3182620"/>
            <wp:effectExtent l="0" t="0" r="9525" b="0"/>
            <wp:wrapSquare wrapText="bothSides"/>
            <wp:docPr id="3" name="Рисунок 3" descr="https://homeschoolcoach.files.wordpress.com/2012/12/fath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omeschoolcoach.files.wordpress.com/2012/12/father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379"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gramStart"/>
      <w:r w:rsidR="00336379"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Кулачки»</w:t>
      </w:r>
      <w:r w:rsidR="00336379" w:rsidRPr="00D23C7A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proofErr w:type="gramEnd"/>
      <w:r w:rsidR="00336379"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снять мышечное напряжение и расслабиться.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Ведущий: 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«Руки на коленях, сожм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ите пальцы в кулачок, покрепче, </w:t>
      </w:r>
      <w:r w:rsidR="00336379"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чтобы косточки побелели.</w:t>
      </w:r>
      <w:r w:rsidR="005E64FC" w:rsidRPr="00D23C7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Руки на коленях,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Пальцы в кулачки.</w:t>
      </w:r>
      <w:r w:rsidR="006F04F1" w:rsidRPr="006F04F1">
        <w:rPr>
          <w:noProof/>
          <w:lang w:eastAsia="ru-RU"/>
        </w:rPr>
        <w:t xml:space="preserve"> 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Крепко с напряжением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Сжатые они.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Пальчики сжимаем,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Снова разжимаем.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Девочки и мальчики,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Отдыхают пальчики!»</w:t>
      </w:r>
    </w:p>
    <w:p w:rsidR="005E64FC" w:rsidRPr="00D23C7A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</w:p>
    <w:p w:rsidR="006F04F1" w:rsidRDefault="006F04F1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6F04F1" w:rsidRDefault="006F04F1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6F04F1" w:rsidRDefault="006F04F1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6F04F1" w:rsidRDefault="006F04F1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D23C7A" w:rsidRPr="00D23C7A" w:rsidRDefault="00336379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D23C7A">
        <w:rPr>
          <w:rStyle w:val="a4"/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Игры на повышение самооценки ребенка</w:t>
      </w:r>
    </w:p>
    <w:p w:rsidR="00D23C7A" w:rsidRPr="00D23C7A" w:rsidRDefault="00D23C7A" w:rsidP="00D23C7A">
      <w:pPr>
        <w:shd w:val="clear" w:color="auto" w:fill="FFFFFF"/>
        <w:spacing w:after="0" w:line="240" w:lineRule="auto"/>
        <w:ind w:firstLine="510"/>
        <w:contextualSpacing/>
        <w:jc w:val="center"/>
        <w:textAlignment w:val="baseline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C00000"/>
          <w:sz w:val="32"/>
          <w:szCs w:val="32"/>
        </w:rPr>
      </w:pPr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«Передай клубочек»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развитие групповых отношений, повышение самооценки, предоставление возможности узнать много приятного о себе от окружающих.</w:t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Описание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: «Дети садятся по кругу и передают друг другу клубочек.</w:t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Тот, кто передают клубочек, говорит комплименты тому ребенку, которому попадает клубочек.</w:t>
      </w:r>
    </w:p>
    <w:p w:rsidR="005E64FC" w:rsidRPr="00D23C7A" w:rsidRDefault="00C04046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459119F" wp14:editId="6805BDC0">
            <wp:simplePos x="0" y="0"/>
            <wp:positionH relativeFrom="margin">
              <wp:align>right</wp:align>
            </wp:positionH>
            <wp:positionV relativeFrom="margin">
              <wp:posOffset>2251710</wp:posOffset>
            </wp:positionV>
            <wp:extent cx="3242310" cy="2686050"/>
            <wp:effectExtent l="0" t="0" r="0" b="0"/>
            <wp:wrapSquare wrapText="bothSides"/>
            <wp:docPr id="8" name="Рисунок 8" descr="https://ic.pics.livejournal.com/graccia/67035438/5462/546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c.pics.livejournal.com/graccia/67035438/5462/5462_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379"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«Я могу»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укреплять у детей уверенность в своих силах, упражнять в умении самовнушения, повышать самооценку.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C0000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«Взрослый предлагает детям сесть в круг и, поочередно продолжая фразу «Я могу…», говорить о себе что–то хорошее. Если ребенок затрудняется с ответом, остальные дети должны прийти на помощь и подсказать продолжение фразы</w:t>
      </w:r>
      <w:proofErr w:type="gramStart"/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».</w:t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gramEnd"/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t>Слепой танец»</w:t>
      </w:r>
      <w:r w:rsidR="006F04F1" w:rsidRPr="006F04F1">
        <w:rPr>
          <w:noProof/>
          <w:lang w:eastAsia="ru-RU"/>
        </w:rPr>
        <w:t xml:space="preserve"> 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развитие доверия друг другу, снятие излишнего мышечного напряжения.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«Разбейтесь на пары. Один из вас получает повязку на глаза, он будит «слепой». Другой остается «зрячим» и может водить «слепого». Теперь возьмитесь за руки и потанцуйте друг с другом под легкую музыку (1-2 мин). Теперь поменяйтесь ролями. Помогите партнеру завязать повязку. Потом дети меняются ролями. Если тревожный ребенок отказывается закрывать глаза, успокоить его и не настаивайте. Пусть танцует с открытыми глазами. По мере избавления ребенка от тревожных состояний можно начинать проводить игру не сидя, а двигаясь по помещению».</w:t>
      </w:r>
    </w:p>
    <w:p w:rsidR="005E64FC" w:rsidRPr="00D23C7A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</w:p>
    <w:p w:rsidR="00C04046" w:rsidRDefault="00C04046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</w:pPr>
    </w:p>
    <w:p w:rsidR="00C04046" w:rsidRDefault="00C04046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</w:pP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C00000"/>
          <w:sz w:val="32"/>
          <w:szCs w:val="32"/>
        </w:rPr>
      </w:pPr>
      <w:r w:rsidRPr="00D23C7A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</w:rPr>
        <w:lastRenderedPageBreak/>
        <w:t>«Смелый капитан»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Цель: 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повысить самооценку, развить уверенность в себе.</w:t>
      </w:r>
    </w:p>
    <w:p w:rsidR="005E64FC" w:rsidRPr="00D23C7A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Описание: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тревожный ребенок назначается капитаном. </w:t>
      </w:r>
    </w:p>
    <w:p w:rsidR="00336379" w:rsidRPr="009228A1" w:rsidRDefault="00336379" w:rsidP="005E64FC">
      <w:pPr>
        <w:shd w:val="clear" w:color="auto" w:fill="FFFFFF"/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7030A0"/>
          <w:sz w:val="32"/>
          <w:szCs w:val="32"/>
        </w:rPr>
      </w:pPr>
      <w:r w:rsidRPr="00D23C7A">
        <w:rPr>
          <w:rFonts w:ascii="Times New Roman" w:hAnsi="Times New Roman" w:cs="Times New Roman"/>
          <w:color w:val="7030A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</w:t>
      </w:r>
      <w:r w:rsidRPr="00D23C7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: «Представьте себе, что мы на корабле. При словах: «Тихая, спокойная погода, светит солнышко, вы должны изображать хорошую погоду». При словах «Буря!», дети начинают создавать шум, кораблик качается все сильнее. Капитан должен перекричать бурю: «Я не боюсь бури, я самый сильный матрос!»</w:t>
      </w:r>
    </w:p>
    <w:p w:rsidR="00D23C7A" w:rsidRDefault="00D23C7A" w:rsidP="005E64FC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64FC" w:rsidRPr="005E64FC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E64F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Рассматривая особенности проявления тревожности в дошкольном возрасте, можно сказать, что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думают, что они хуже других во всем, что они самые некрасивые, неумелые, неуклюжие.</w:t>
      </w:r>
    </w:p>
    <w:p w:rsidR="005E64FC" w:rsidRPr="005E64FC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E64F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Чтобы существенно снизить тревожность ребенка, необходимо педагогам и родителям, воспитывающим ребенка, обеспечить реальный успех ребенка в какой-либо деятельности (рисование, игра, помощь по дому и др.). Ребенка нужно меньше ругать и больше хвалить, причем, не сравнивая его с другими, а только с ним самим, оценивая улучшение его собственных результатов (сегодня нарисовал лучше, чем вчера; быстрее убрал игрушки и т.д.);</w:t>
      </w:r>
    </w:p>
    <w:p w:rsidR="005E64FC" w:rsidRPr="005E64FC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E64F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Необходим щадящий оценочный режим в той области, в которой успехи ребенка невелики. Например, если он медленно одевается, не нужно постоянно фиксировать на этом его внимание. Однако, если появился хотя бы малейший успех, обязательно нужно его отметить;</w:t>
      </w:r>
    </w:p>
    <w:p w:rsidR="005E64FC" w:rsidRPr="005E64FC" w:rsidRDefault="005E64FC" w:rsidP="005E64FC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E64F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Больше обращать внимание на обстановку, которая складывается дома и в детском саду. Теплые эмоциональные отношения, доверительный контакт со взрослыми тоже могут способствовать снижению общей тревожности ребенка.</w:t>
      </w:r>
    </w:p>
    <w:p w:rsidR="009228A1" w:rsidRPr="005E64FC" w:rsidRDefault="00C04046" w:rsidP="005E64FC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1D228A" wp14:editId="61C3100D">
            <wp:simplePos x="0" y="0"/>
            <wp:positionH relativeFrom="page">
              <wp:posOffset>1400175</wp:posOffset>
            </wp:positionH>
            <wp:positionV relativeFrom="paragraph">
              <wp:posOffset>73025</wp:posOffset>
            </wp:positionV>
            <wp:extent cx="4867275" cy="2296795"/>
            <wp:effectExtent l="0" t="0" r="9525" b="8255"/>
            <wp:wrapNone/>
            <wp:docPr id="5" name="Рисунок 5" descr="https://im0-tub-ru.yandex.net/i?id=9ea8f693184196bbf7e7095a440628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9ea8f693184196bbf7e7095a440628cf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8A1" w:rsidRPr="005E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7772"/>
    <w:multiLevelType w:val="multilevel"/>
    <w:tmpl w:val="383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1708F4"/>
    <w:multiLevelType w:val="multilevel"/>
    <w:tmpl w:val="31E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A1"/>
    <w:rsid w:val="00336379"/>
    <w:rsid w:val="005E64FC"/>
    <w:rsid w:val="006F04F1"/>
    <w:rsid w:val="009228A1"/>
    <w:rsid w:val="00C04046"/>
    <w:rsid w:val="00D23C7A"/>
    <w:rsid w:val="00E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7C96-7D83-4C5A-BE59-A3AFEDD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2018-12-11T06:42:00Z</dcterms:created>
  <dcterms:modified xsi:type="dcterms:W3CDTF">2018-12-11T07:37:00Z</dcterms:modified>
</cp:coreProperties>
</file>