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AE" w:rsidRDefault="00574DF4" w:rsidP="00574DF4">
      <w:pPr>
        <w:pStyle w:val="a3"/>
        <w:ind w:firstLine="340"/>
        <w:contextualSpacing/>
        <w:jc w:val="center"/>
        <w:rPr>
          <w:b/>
          <w:color w:val="00B050"/>
          <w:sz w:val="28"/>
          <w:szCs w:val="28"/>
          <w:u w:val="wave" w:color="7030A0"/>
        </w:rPr>
      </w:pPr>
      <w:r w:rsidRPr="00574DF4">
        <w:rPr>
          <w:b/>
          <w:color w:val="00B050"/>
          <w:sz w:val="28"/>
          <w:szCs w:val="28"/>
          <w:u w:val="wave" w:color="7030A0"/>
        </w:rPr>
        <w:t xml:space="preserve">ОСОБЕННОСТИ РАЗВИТИЯ МЕЛКОЙ МОТОРИКИ </w:t>
      </w:r>
    </w:p>
    <w:p w:rsidR="00574DF4" w:rsidRPr="00574DF4" w:rsidRDefault="00574DF4" w:rsidP="00574DF4">
      <w:pPr>
        <w:pStyle w:val="a3"/>
        <w:ind w:firstLine="340"/>
        <w:contextualSpacing/>
        <w:jc w:val="center"/>
        <w:rPr>
          <w:color w:val="00B050"/>
          <w:sz w:val="28"/>
          <w:szCs w:val="28"/>
          <w:u w:val="wave" w:color="7030A0"/>
        </w:rPr>
      </w:pPr>
      <w:r w:rsidRPr="00574DF4">
        <w:rPr>
          <w:b/>
          <w:color w:val="00B050"/>
          <w:sz w:val="28"/>
          <w:szCs w:val="28"/>
          <w:u w:val="wave" w:color="7030A0"/>
        </w:rPr>
        <w:t>ДЕТЕЙ С ДЦП.</w:t>
      </w:r>
    </w:p>
    <w:p w:rsidR="00574DF4" w:rsidRPr="00A81C19" w:rsidRDefault="00574DF4" w:rsidP="00574DF4">
      <w:pPr>
        <w:pStyle w:val="a3"/>
        <w:ind w:firstLine="340"/>
        <w:contextualSpacing/>
        <w:jc w:val="both"/>
        <w:rPr>
          <w:sz w:val="28"/>
          <w:szCs w:val="28"/>
        </w:rPr>
      </w:pP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>Детский церебральный паралич (</w:t>
      </w:r>
      <w:hyperlink r:id="rId5" w:history="1">
        <w:r w:rsidRPr="005C7FDB">
          <w:rPr>
            <w:rStyle w:val="a4"/>
            <w:color w:val="auto"/>
            <w:u w:val="none"/>
          </w:rPr>
          <w:t>ДЦП</w:t>
        </w:r>
      </w:hyperlink>
      <w:r w:rsidRPr="005C7FDB">
        <w:t>) — заболевание центральной нервной системы при ведущем поражении двигательных зон и двигательных проводящих путей головного мозга.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Одной из особенностей, характеризующей ДЦП, является нарушение мелкой моторики рук, тонуса их мышц, наличие насильственных усилий, неточность движений руками и нарушение формирования конечностей.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>Разнообразие двигательных нарушений у детей с детским церебральным параличом обусловлено рядом факторов, связанных со спецификой заболевания.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rPr>
          <w:b/>
          <w:bCs/>
        </w:rPr>
        <w:t>1. Нарушение мышечного тонуса</w:t>
      </w:r>
      <w:r w:rsidRPr="005C7FDB">
        <w:t xml:space="preserve"> (по типу </w:t>
      </w:r>
      <w:proofErr w:type="spellStart"/>
      <w:r w:rsidRPr="005C7FDB">
        <w:t>спастичности</w:t>
      </w:r>
      <w:proofErr w:type="spellEnd"/>
      <w:r w:rsidRPr="005C7FDB">
        <w:t xml:space="preserve">, ригидности, гипотонии, </w:t>
      </w:r>
      <w:proofErr w:type="spellStart"/>
      <w:r w:rsidRPr="005C7FDB">
        <w:t>дистонии</w:t>
      </w:r>
      <w:proofErr w:type="spellEnd"/>
      <w:r w:rsidRPr="005C7FDB">
        <w:t xml:space="preserve">). Часто наблюдается повышение мышечного тонуса - </w:t>
      </w:r>
      <w:proofErr w:type="spellStart"/>
      <w:r w:rsidRPr="005C7FDB">
        <w:t>спастичность</w:t>
      </w:r>
      <w:proofErr w:type="spellEnd"/>
      <w:r w:rsidRPr="005C7FDB">
        <w:t xml:space="preserve">, когда мышцы напряжены (характерно нарастание мышечного тонуса при попытках произвести то или иное движение, особенно при вертикальном положении тела).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rPr>
          <w:b/>
          <w:bCs/>
        </w:rPr>
        <w:t>2. Ограничение или невозможность произвольных движений</w:t>
      </w:r>
      <w:r w:rsidRPr="005C7FDB">
        <w:t xml:space="preserve"> (парезы и параличи). В зависимости от тяжести поражения мозга может наблюдаться полное или частичное отсутствие тех или иных движений. </w:t>
      </w:r>
      <w:proofErr w:type="gramStart"/>
      <w:r w:rsidRPr="005C7FDB">
        <w:t>Полное отсутствие произвольных движений, обусловленное поражением двигательных зон коры головного мозга и проводящих двигательных путей, называется центральным параличом (ребенок затрудняется или не может поднять руки вверх, вытянуть их вперед, в стороны, согнуть или разогнуть ноги, затрудняется ходьба), а ограничение объема движений - центральным парезом (страдают в первую очередь наиболее тонкие и дифференцированные движения, например изолированные движения пальцев рук).</w:t>
      </w:r>
      <w:proofErr w:type="gramEnd"/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rPr>
          <w:b/>
          <w:bCs/>
        </w:rPr>
        <w:t>З. Наличие насильственных движений</w:t>
      </w:r>
      <w:r w:rsidRPr="005C7FDB">
        <w:t xml:space="preserve"> </w:t>
      </w:r>
      <w:proofErr w:type="gramStart"/>
      <w:r w:rsidRPr="005C7FDB">
        <w:t>характерны</w:t>
      </w:r>
      <w:proofErr w:type="gramEnd"/>
      <w:r w:rsidRPr="005C7FDB">
        <w:t xml:space="preserve"> для многих форм ДЦП. Они могут проявляться в виде гиперкинезов (непроизвольных насильственных движений, обусловленных переменным тонусом мышц, с наличием неестественных поз) и тремора (дрожание пальцев рук и языка).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rPr>
          <w:b/>
          <w:bCs/>
        </w:rPr>
        <w:t xml:space="preserve">4.Нарушение равновесия и координации движений </w:t>
      </w:r>
      <w:r w:rsidRPr="005C7FDB">
        <w:t xml:space="preserve">(атаксия). Туловищная атаксия проявляется в неустойчивости при сидении, стоянии и ходьбе. В тяжелых случаях ребенок не может сидеть или стоять без поддержки. Отмечается неустойчивость походки: дети ходят на широко расставленных ногах, пошатываясь, отклоняясь в сторону. Нарушения координации (ребенок не может точно захватить предмет и поместить его в заданное место; при выполнении этих движений он промахивается, у него наблюдается тремор).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rPr>
          <w:b/>
          <w:bCs/>
        </w:rPr>
        <w:t>5.Нарушение ощущений движений </w:t>
      </w:r>
      <w:r w:rsidRPr="005C7FDB">
        <w:t xml:space="preserve">(кинестезий). Развитие двигательных функций тесно связано с ощущением движений. </w:t>
      </w:r>
      <w:proofErr w:type="gramStart"/>
      <w:r w:rsidRPr="005C7FDB">
        <w:t>Ощущение движений осуществляется при помощи специальных чувствительных клеток, которые дают информацию о положении конечностей и туловища в пространстве, степени сокращения мышц (так у детей с детским церебральным параличом бывает ослаблено чувство позы или искажено восприятие направления движения - движение пальцев рук по прямой ощущается как движение по окружности или в сторону).</w:t>
      </w:r>
      <w:proofErr w:type="gramEnd"/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rPr>
          <w:b/>
          <w:bCs/>
        </w:rPr>
        <w:t>6. Недостаточное развитие цепных установочных выпрямительных рефлексов </w:t>
      </w:r>
      <w:r w:rsidRPr="005C7FDB">
        <w:t>(статокинетических рефлексов). Статокинетические рефлексы обеспечивают формирование вертикального положения тела ребенка и произвольной моторики, при их недоразвитии ребенку трудно удерживать в нужном положении голову и туловище. В результате он испытывает трудности в овладении навыками самообслуживания, трудовыми и учебными операциями.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rPr>
          <w:b/>
          <w:bCs/>
        </w:rPr>
        <w:t xml:space="preserve">7. </w:t>
      </w:r>
      <w:proofErr w:type="spellStart"/>
      <w:r w:rsidRPr="005C7FDB">
        <w:rPr>
          <w:b/>
          <w:bCs/>
        </w:rPr>
        <w:t>Синкинезии</w:t>
      </w:r>
      <w:proofErr w:type="spellEnd"/>
      <w:r w:rsidRPr="005C7FDB">
        <w:t xml:space="preserve"> - это непроизвольные </w:t>
      </w:r>
      <w:proofErr w:type="spellStart"/>
      <w:r w:rsidRPr="005C7FDB">
        <w:t>содружественные</w:t>
      </w:r>
      <w:proofErr w:type="spellEnd"/>
      <w:r w:rsidRPr="005C7FDB">
        <w:t xml:space="preserve"> движения, сопровождающие выполнение активных движений (например, при попытке взять предмет одной рукой происходит сгибание другой руки; ребенок не может разогнуть согнутые пальцы рук, а при выпрямлении всей руки пальцы разгибаются).</w:t>
      </w:r>
    </w:p>
    <w:p w:rsidR="000A3192" w:rsidRDefault="000A3192" w:rsidP="00574DF4">
      <w:pPr>
        <w:pStyle w:val="a3"/>
        <w:ind w:firstLine="340"/>
        <w:contextualSpacing/>
        <w:jc w:val="both"/>
        <w:rPr>
          <w:b/>
        </w:rPr>
      </w:pPr>
    </w:p>
    <w:p w:rsidR="00574DF4" w:rsidRPr="005C7FDB" w:rsidRDefault="00574DF4" w:rsidP="00574DF4">
      <w:pPr>
        <w:pStyle w:val="a3"/>
        <w:ind w:firstLine="340"/>
        <w:contextualSpacing/>
        <w:jc w:val="both"/>
        <w:rPr>
          <w:b/>
        </w:rPr>
      </w:pPr>
      <w:r w:rsidRPr="005C7FDB">
        <w:rPr>
          <w:b/>
        </w:rPr>
        <w:lastRenderedPageBreak/>
        <w:t>У детей с ДЦП наблюдается: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1. Нарушение координации движения глаз и рук.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2. Замедленное, недостаточное, недифференцированное зрительное восприятие, обусловленное невозможностью фиксации взора и прослеживание за предметами.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3. Нарушение координации движений, общей психомоторики, что приводит к патологии восприятия собственных ощущений и движений.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4. Ребёнок недостаточно узнаёт предметы на ощупь.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5. Двигательные нарушения усиливают нарушения артикуляции и звукопроизношения.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6. Нарушается взаимодействие зрительно – моторных и </w:t>
      </w:r>
      <w:proofErr w:type="spellStart"/>
      <w:r w:rsidRPr="005C7FDB">
        <w:t>оптико</w:t>
      </w:r>
      <w:proofErr w:type="spellEnd"/>
      <w:r w:rsidRPr="005C7FDB">
        <w:t xml:space="preserve"> – пространственных систем, что затрудняет формирование автоматизированных движений руки.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>7. Отмечаются пространственные нарушения и пространственная дезорганизация (дети часто не могут довести начатое дело до конца) .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8. Трудности в воспроизведении движений по образцу.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9. Нарушается темп выполнения и воспроизведения.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10. Снижена двигательная память и замедленный, неуверенный темп при переносе двигательных поз пальцев с одной руки на другую.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11. Если движения пальцев рук отстаёт, то задерживается и речевое развитие.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Все перечисленные особенности у детей сочетаются с общей моторной недостаточностью. </w:t>
      </w:r>
    </w:p>
    <w:p w:rsidR="00574DF4" w:rsidRPr="005C7FDB" w:rsidRDefault="00574DF4" w:rsidP="00574DF4">
      <w:pPr>
        <w:pStyle w:val="a3"/>
        <w:spacing w:before="0" w:beforeAutospacing="0" w:after="0" w:afterAutospacing="0"/>
        <w:ind w:firstLine="340"/>
        <w:contextualSpacing/>
        <w:jc w:val="both"/>
      </w:pPr>
      <w:r w:rsidRPr="005C7FDB">
        <w:t xml:space="preserve">Развитие мелкой моторики и координации движений являются одними из важнейших аспектов развития детей. Руки участвуют во всех рабочих движениях ребёнка. </w:t>
      </w:r>
    </w:p>
    <w:p w:rsidR="00574DF4" w:rsidRPr="005C7FDB" w:rsidRDefault="00574DF4" w:rsidP="00574DF4">
      <w:pPr>
        <w:pStyle w:val="c3"/>
        <w:spacing w:before="0" w:beforeAutospacing="0" w:after="0" w:afterAutospacing="0"/>
        <w:ind w:firstLine="340"/>
        <w:contextualSpacing/>
        <w:jc w:val="both"/>
      </w:pPr>
      <w:r w:rsidRPr="005C7FDB">
        <w:t xml:space="preserve">Формирование двигательных функций, в том числе и тонких движений рук, происходит в процессе взаимодействия ребенка с окружающим предметным миром. Руки – это наш рабочий орган. Именно через него мы получаем сведения о мире, играем, исследуем, творим. Формирование и совершенствование тонкой моторики кисти и пальцев рук, стимулирует развитие нервной системы, всех психических процессов и речи. Игры и упражнения на развитие мелкой моторики дают возможность развивать мышечные и тактильные ощущения, расширяют кругозор, стимулируют развитие творческого воображения. Благодаря таким играм ребенок получает разнообразные сенсорные впечатления, у него развивается внимательность и способность сосредотачиваться. </w:t>
      </w:r>
    </w:p>
    <w:p w:rsidR="00574DF4" w:rsidRPr="005C7FDB" w:rsidRDefault="00574DF4" w:rsidP="005C7FDB">
      <w:pPr>
        <w:pStyle w:val="c3"/>
        <w:spacing w:before="0" w:beforeAutospacing="0" w:after="0" w:afterAutospacing="0"/>
        <w:ind w:firstLine="340"/>
        <w:contextualSpacing/>
        <w:jc w:val="both"/>
      </w:pPr>
      <w:r w:rsidRPr="005C7FDB">
        <w:t>Учитывая важность проблемы по развитию мелкой моторики, необходимо проводить с детьми углубленную работу в этом направлении</w:t>
      </w:r>
      <w:proofErr w:type="gramStart"/>
      <w:r w:rsidRPr="005C7FDB">
        <w:t xml:space="preserve"> .</w:t>
      </w:r>
      <w:proofErr w:type="gramEnd"/>
    </w:p>
    <w:p w:rsidR="00574DF4" w:rsidRPr="005C7FDB" w:rsidRDefault="005C7FDB" w:rsidP="005C7F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4DF4" w:rsidRPr="005C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развитию мелкой моторики следует  отдавать предпочтения таким видам упражнений, которые соответствуют возможностям детей.  Организация работы для развития мелкой моторики должна  происходить по трем приоритетным направлениям:</w:t>
      </w:r>
    </w:p>
    <w:p w:rsidR="00574DF4" w:rsidRPr="005C7FDB" w:rsidRDefault="00574DF4" w:rsidP="005C7FD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готовности к развитию навыков мелкой моторики: нормализация тонуса рук, развитие чувства равновесия, координации, согласованных движений рук, имитация (можно достичь, обучая пальчиковым играм).</w:t>
      </w:r>
    </w:p>
    <w:p w:rsidR="00574DF4" w:rsidRPr="005C7FDB" w:rsidRDefault="00574DF4" w:rsidP="005C7FDB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стабильности, а затем и вращательных движений запястья (формируются параллельно с усложнением захвата).</w:t>
      </w:r>
    </w:p>
    <w:p w:rsidR="00574DF4" w:rsidRPr="005C7FDB" w:rsidRDefault="00574DF4" w:rsidP="005C7FDB">
      <w:pPr>
        <w:pStyle w:val="a3"/>
        <w:spacing w:before="0" w:beforeAutospacing="0" w:after="0" w:afterAutospacing="0"/>
        <w:ind w:firstLine="340"/>
        <w:contextualSpacing/>
        <w:jc w:val="both"/>
      </w:pPr>
      <w:r w:rsidRPr="005C7FDB">
        <w:t xml:space="preserve">3. Формирование захвата, то есть умения дотягиваться до предмета, брать и удерживать его, а также умения им манипулировать, брать, класть в определенное место. </w:t>
      </w:r>
    </w:p>
    <w:p w:rsidR="008270AE" w:rsidRDefault="005C7FDB" w:rsidP="005C7FDB">
      <w:pPr>
        <w:pStyle w:val="a3"/>
        <w:spacing w:before="0" w:beforeAutospacing="0" w:after="0" w:afterAutospacing="0"/>
        <w:ind w:firstLine="340"/>
        <w:contextualSpacing/>
        <w:jc w:val="both"/>
      </w:pPr>
      <w:r>
        <w:t>При проведении игр</w:t>
      </w:r>
      <w:r w:rsidR="00574DF4" w:rsidRPr="005C7FDB">
        <w:t xml:space="preserve"> по коррекции двигательных нарушений следует учитывать, что личностная незрелость ребенка, страдающего ДЦП, проявляется в слабости волевых установок, эмоциональной лабильности. Стойкие неудачи при попытках воспроизвести </w:t>
      </w:r>
    </w:p>
    <w:p w:rsidR="00574DF4" w:rsidRPr="005C7FDB" w:rsidRDefault="00574DF4" w:rsidP="000A3192">
      <w:pPr>
        <w:pStyle w:val="a3"/>
        <w:spacing w:before="0" w:beforeAutospacing="0" w:after="0" w:afterAutospacing="0"/>
        <w:contextualSpacing/>
        <w:jc w:val="both"/>
      </w:pPr>
      <w:r w:rsidRPr="005C7FDB">
        <w:t>нужное движение или действие может привести к отказу от занятий. Поэтому любое задание надо предлагать в игровой форме, которая вызовет у него интерес, но и за счет положительной эмоциональной стимуляции будет способствовать повышению психического тонуса, а, следовательно, и улучшению работоспособности.</w:t>
      </w:r>
    </w:p>
    <w:p w:rsidR="005C7FDB" w:rsidRDefault="005C7FDB" w:rsidP="00574DF4">
      <w:pPr>
        <w:pStyle w:val="a3"/>
        <w:ind w:firstLine="340"/>
        <w:contextualSpacing/>
        <w:jc w:val="both"/>
        <w:rPr>
          <w:b/>
        </w:rPr>
      </w:pPr>
    </w:p>
    <w:p w:rsidR="00574DF4" w:rsidRPr="005C7FDB" w:rsidRDefault="000A3192" w:rsidP="00574DF4">
      <w:pPr>
        <w:spacing w:before="100" w:beforeAutospacing="1" w:after="100" w:afterAutospacing="1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Очень важна </w:t>
      </w:r>
      <w:r w:rsidR="00574DF4" w:rsidRPr="005C7F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пальчиковая гимнастика.</w:t>
      </w:r>
      <w:r w:rsidR="00574DF4" w:rsidRPr="005C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Упражнения пальчиковой гимнастики  благоприятно влияют на развитие мелкой моторики. Кисти рук приобретают хорошую подвижность.  Помимо основного эффекта она способствует также развитию речи, т.к. проекция кисти руки в двигательной зоне головного мозга расположена очень близко от речевой моторной зоны.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rPr>
          <w:b/>
          <w:i/>
        </w:rPr>
        <w:t>Пальчиковые игры</w:t>
      </w:r>
      <w:r w:rsidRPr="005C7FDB">
        <w:t xml:space="preserve"> — важная часть работы по развитию мелкой моторики рук. Они увлекательны и способствуют развитию речи, творческой деятельности. Пальчиковые игры — это инсценировка каких-либо рифмованных историй, сказок, стихов при помощи пальцев. Дети очень любят играть в теневые игры.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>Поначалу обучают детей несложным статическим позам кистей и пальцев рук, постепенно усложняя их, затем добавляют упражнения с последовательно производимыми мелкими движениями пальцев и, наконец, с одновременно производимыми движениями. На первых занятиях все упражнения выполняются в медленном темпе. Необходимо следить за правильностью позы кисти руки и точностью переключений с одного движения на другое. При необходимости помочь ребенку принять нужную позу, позволить поддержать и направить свободной рукой положение другой руки.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>Упражнения могут проводиться на разных уровнях сложности: по подражанию, по речевой инструкции. Сначала словесная инструкция сопровождается показом, т.е. дети работают по подражанию. Затем степень их самостоятельности увеличивается — показ устраняется и остается только словесная инструкция.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>     </w:t>
      </w:r>
      <w:r w:rsidRPr="005C7FDB">
        <w:rPr>
          <w:b/>
          <w:bCs/>
          <w:i/>
          <w:iCs/>
        </w:rPr>
        <w:t xml:space="preserve">Упражнения с пластилином. </w:t>
      </w:r>
      <w:r w:rsidRPr="005C7FDB">
        <w:t xml:space="preserve"> Для детей с нарушением координации движений, гиперкинезами, со слабыми мышцами рук очень полезно проводить занятия лепкой из пластилина. Работа с пластилином является подготовительной к работе с другими материалами и овладению разными инструментами. Дети согревают пластилин в руках, ломают, отщипывают нужный кусочек, раскатывают в ладонях или на доске, придают пластилиновой массе необходимую форму и могут в любой момент внести изменения в работу и исправить ошибки, не боясь испортить материал, что придает им уверенность в своих действиях. Работа с пластическими материалами (пластилин, соленое тесто) для детей  с нарушенной  </w:t>
      </w:r>
      <w:proofErr w:type="spellStart"/>
      <w:r w:rsidRPr="005C7FDB">
        <w:t>манипулятивной</w:t>
      </w:r>
      <w:proofErr w:type="spellEnd"/>
      <w:r w:rsidRPr="005C7FDB">
        <w:t xml:space="preserve"> деятельностью представляет определенные  сложности. Тем не менее, она очень полезна  с точки зрения активной деятельности кистей рук, так как заставляет ребенка с ДЦП искать способы приспособления к ситуации, ведь размять пластилин одной рукой трудно, тем более, если движения этой руки имеют двигательный дефект.  Для разнообразия можно использовать не только глину, но и тесто, которое замешивается не только из муки, но и из бумаги. </w:t>
      </w:r>
    </w:p>
    <w:p w:rsidR="00574DF4" w:rsidRPr="005C7FDB" w:rsidRDefault="00574DF4" w:rsidP="00574DF4">
      <w:pPr>
        <w:pStyle w:val="a3"/>
        <w:ind w:firstLine="340"/>
        <w:contextualSpacing/>
        <w:jc w:val="both"/>
        <w:rPr>
          <w:b/>
          <w:i/>
        </w:rPr>
      </w:pPr>
      <w:r w:rsidRPr="005C7FDB">
        <w:rPr>
          <w:b/>
          <w:i/>
        </w:rPr>
        <w:t>Игры с конструктором и мозаикой.</w:t>
      </w:r>
    </w:p>
    <w:p w:rsidR="008270AE" w:rsidRDefault="00574DF4" w:rsidP="000A3192">
      <w:pPr>
        <w:pStyle w:val="a3"/>
        <w:ind w:firstLine="340"/>
        <w:contextualSpacing/>
        <w:jc w:val="both"/>
        <w:rPr>
          <w:b/>
          <w:color w:val="7030A0"/>
          <w:u w:val="wave" w:color="E36C0A" w:themeColor="accent6" w:themeShade="BF"/>
        </w:rPr>
      </w:pPr>
      <w:r w:rsidRPr="005C7FDB">
        <w:t xml:space="preserve">Способствуют развитию мелкой моторики, развитию пространственного мышления, творческого воображения. </w:t>
      </w:r>
    </w:p>
    <w:p w:rsidR="008270AE" w:rsidRDefault="008270AE" w:rsidP="00574DF4">
      <w:pPr>
        <w:pStyle w:val="a3"/>
        <w:ind w:firstLine="340"/>
        <w:contextualSpacing/>
        <w:jc w:val="center"/>
        <w:rPr>
          <w:b/>
          <w:color w:val="7030A0"/>
          <w:u w:val="wave" w:color="E36C0A" w:themeColor="accent6" w:themeShade="BF"/>
        </w:rPr>
      </w:pPr>
    </w:p>
    <w:p w:rsidR="00574DF4" w:rsidRPr="005C7FDB" w:rsidRDefault="005C7FDB" w:rsidP="00574DF4">
      <w:pPr>
        <w:pStyle w:val="a3"/>
        <w:ind w:firstLine="340"/>
        <w:contextualSpacing/>
        <w:jc w:val="center"/>
        <w:rPr>
          <w:b/>
          <w:color w:val="7030A0"/>
          <w:u w:val="wave" w:color="E36C0A" w:themeColor="accent6" w:themeShade="BF"/>
        </w:rPr>
      </w:pPr>
      <w:r w:rsidRPr="005C7FDB">
        <w:rPr>
          <w:b/>
          <w:color w:val="7030A0"/>
          <w:u w:val="wave" w:color="E36C0A" w:themeColor="accent6" w:themeShade="BF"/>
        </w:rPr>
        <w:t>ИГРУШКИ ДЛЯ РАЗВИТИЯ МЕЛКОЙ МОТОРИКИ.</w:t>
      </w:r>
    </w:p>
    <w:p w:rsidR="00574DF4" w:rsidRPr="005C7FDB" w:rsidRDefault="00574DF4" w:rsidP="00574DF4">
      <w:pPr>
        <w:pStyle w:val="a3"/>
        <w:ind w:firstLine="340"/>
        <w:contextualSpacing/>
        <w:jc w:val="center"/>
        <w:rPr>
          <w:b/>
          <w:color w:val="7030A0"/>
          <w:u w:val="wave" w:color="E36C0A" w:themeColor="accent6" w:themeShade="BF"/>
        </w:rPr>
      </w:pPr>
    </w:p>
    <w:p w:rsidR="00574DF4" w:rsidRPr="005C7FDB" w:rsidRDefault="00574DF4" w:rsidP="00574DF4">
      <w:pPr>
        <w:pStyle w:val="a3"/>
        <w:ind w:firstLine="340"/>
        <w:contextualSpacing/>
        <w:jc w:val="both"/>
        <w:rPr>
          <w:b/>
          <w:i/>
        </w:rPr>
      </w:pPr>
      <w:r w:rsidRPr="005C7FDB">
        <w:rPr>
          <w:b/>
          <w:i/>
        </w:rPr>
        <w:t>Пирамидки, матрёшки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Помогают развивать мелкую моторику, логическое мышление, освоение новых форм и размеров, а также цветов. Развивает тактильную чувствительность.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</w:p>
    <w:p w:rsidR="00574DF4" w:rsidRPr="005C7FDB" w:rsidRDefault="00574DF4" w:rsidP="00574DF4">
      <w:pPr>
        <w:pStyle w:val="a3"/>
        <w:ind w:firstLine="340"/>
        <w:contextualSpacing/>
        <w:jc w:val="both"/>
        <w:rPr>
          <w:b/>
          <w:i/>
        </w:rPr>
      </w:pPr>
      <w:r w:rsidRPr="005C7FDB">
        <w:rPr>
          <w:b/>
          <w:i/>
        </w:rPr>
        <w:t>Кубики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При помощи них можно конструировать башни, строить крепости и дома, собирать картинки.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lastRenderedPageBreak/>
        <w:t xml:space="preserve">Способствуют развитию мелкой моторики и пространственного мышления, развитие внимания и логики.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</w:p>
    <w:p w:rsidR="00574DF4" w:rsidRPr="005C7FDB" w:rsidRDefault="00574DF4" w:rsidP="00574DF4">
      <w:pPr>
        <w:pStyle w:val="a3"/>
        <w:ind w:firstLine="340"/>
        <w:contextualSpacing/>
        <w:jc w:val="both"/>
        <w:rPr>
          <w:b/>
          <w:i/>
        </w:rPr>
      </w:pPr>
      <w:r w:rsidRPr="005C7FDB">
        <w:rPr>
          <w:b/>
          <w:i/>
        </w:rPr>
        <w:t>Рамки и вкладыши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proofErr w:type="spellStart"/>
      <w:r w:rsidRPr="005C7FDB">
        <w:t>Пазлы</w:t>
      </w:r>
      <w:proofErr w:type="spellEnd"/>
      <w:r w:rsidRPr="005C7FDB">
        <w:t xml:space="preserve"> или рамки – вкладыши способствуют развитию моторики, самостоятельности, внимания, цветового восприятия, целостного восприятия предмета, логического и ассоциативного мышления ребёнка.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</w:p>
    <w:p w:rsidR="00574DF4" w:rsidRPr="005C7FDB" w:rsidRDefault="00574DF4" w:rsidP="00574DF4">
      <w:pPr>
        <w:pStyle w:val="a3"/>
        <w:ind w:firstLine="340"/>
        <w:contextualSpacing/>
        <w:jc w:val="both"/>
        <w:rPr>
          <w:b/>
          <w:i/>
        </w:rPr>
      </w:pPr>
      <w:r w:rsidRPr="005C7FDB">
        <w:rPr>
          <w:b/>
          <w:i/>
        </w:rPr>
        <w:t>Фигурки на магнитах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Поверхность холодильника – это замечательное «поле действий» для маленького исследователя.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Способствуют развитию мелкой моторики, координации движений и пространственного мышления. А фантазии малыша помогут раскрыться различные фигурки в виде разноцветных букв, цифр и геометрических фигур.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</w:p>
    <w:p w:rsidR="00574DF4" w:rsidRPr="005C7FDB" w:rsidRDefault="00574DF4" w:rsidP="00574DF4">
      <w:pPr>
        <w:pStyle w:val="a3"/>
        <w:ind w:firstLine="340"/>
        <w:contextualSpacing/>
        <w:jc w:val="both"/>
        <w:rPr>
          <w:b/>
          <w:i/>
        </w:rPr>
      </w:pPr>
      <w:r w:rsidRPr="005C7FDB">
        <w:rPr>
          <w:b/>
          <w:i/>
        </w:rPr>
        <w:t xml:space="preserve">Кубы – </w:t>
      </w:r>
      <w:proofErr w:type="spellStart"/>
      <w:r w:rsidRPr="005C7FDB">
        <w:rPr>
          <w:b/>
          <w:i/>
        </w:rPr>
        <w:t>сортёры</w:t>
      </w:r>
      <w:proofErr w:type="spellEnd"/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Дети учатся подбирать фигурки по форме и вставлять их в соответствующие отверстия.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Развивается мелкая моторика, дети знакомятся с различными геометрическими фигурами и различными цветами. </w:t>
      </w:r>
    </w:p>
    <w:p w:rsidR="00574DF4" w:rsidRPr="005C7FDB" w:rsidRDefault="00574DF4" w:rsidP="00574DF4">
      <w:pPr>
        <w:pStyle w:val="a3"/>
        <w:ind w:firstLine="340"/>
        <w:contextualSpacing/>
        <w:jc w:val="both"/>
      </w:pPr>
    </w:p>
    <w:p w:rsidR="00574DF4" w:rsidRPr="005C7FDB" w:rsidRDefault="00574DF4" w:rsidP="00574DF4">
      <w:pPr>
        <w:pStyle w:val="a3"/>
        <w:ind w:firstLine="340"/>
        <w:contextualSpacing/>
        <w:jc w:val="both"/>
        <w:rPr>
          <w:b/>
          <w:i/>
        </w:rPr>
      </w:pPr>
      <w:r w:rsidRPr="005C7FDB">
        <w:rPr>
          <w:b/>
          <w:i/>
        </w:rPr>
        <w:t xml:space="preserve">Доски </w:t>
      </w:r>
      <w:proofErr w:type="spellStart"/>
      <w:r w:rsidRPr="005C7FDB">
        <w:rPr>
          <w:b/>
          <w:i/>
        </w:rPr>
        <w:t>Сегена</w:t>
      </w:r>
      <w:proofErr w:type="spellEnd"/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 xml:space="preserve">Это деревянные доски с вкладышами, на которых изображены различные живые или неживые предметы. Способствуют развитию речи, логики, координации движений, мелкой моторики рук, а также пространственного восприятия малыша. </w:t>
      </w:r>
    </w:p>
    <w:p w:rsidR="00574DF4" w:rsidRPr="005C7FDB" w:rsidRDefault="00574DF4" w:rsidP="00574DF4">
      <w:pPr>
        <w:spacing w:before="100" w:beforeAutospacing="1" w:after="100" w:afterAutospacing="1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7F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Шнуровка.</w:t>
      </w:r>
    </w:p>
    <w:p w:rsidR="00574DF4" w:rsidRPr="005C7FDB" w:rsidRDefault="00574DF4" w:rsidP="00574DF4">
      <w:pPr>
        <w:spacing w:before="100" w:beforeAutospacing="1" w:after="100" w:afterAutospacing="1" w:line="240" w:lineRule="auto"/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FDB">
        <w:rPr>
          <w:rFonts w:ascii="Times New Roman" w:hAnsi="Times New Roman" w:cs="Times New Roman"/>
          <w:sz w:val="24"/>
          <w:szCs w:val="24"/>
        </w:rPr>
        <w:t xml:space="preserve">Игры-шнуровки отлично развивают мелкую моторику рук, к тому же благодаря </w:t>
      </w:r>
      <w:proofErr w:type="gramStart"/>
      <w:r w:rsidRPr="005C7FDB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5C7FDB">
        <w:rPr>
          <w:rFonts w:ascii="Times New Roman" w:hAnsi="Times New Roman" w:cs="Times New Roman"/>
          <w:sz w:val="24"/>
          <w:szCs w:val="24"/>
        </w:rPr>
        <w:t>,  ребенок овладевает повседневным практическим навыком шнурования ботинок.</w:t>
      </w:r>
    </w:p>
    <w:p w:rsidR="00574DF4" w:rsidRPr="005C7FDB" w:rsidRDefault="00574DF4" w:rsidP="00574DF4">
      <w:pPr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FDB">
        <w:rPr>
          <w:rFonts w:ascii="Times New Roman" w:hAnsi="Times New Roman" w:cs="Times New Roman"/>
          <w:sz w:val="24"/>
          <w:szCs w:val="24"/>
        </w:rPr>
        <w:t>Любые упражнения будут эффективны только при регулярных занятиях. Сначала все упражнения выполняются медленно. Взрослый следит, чтобы ребенок правильно воспроизводил и удерживал положение кисти или пальцев и правильно переключался с одного движения на другое. При необходимости оказывается помощь. Упражнения отрабатываются сначала одной рукой (если не предусмотрено участи обеих рук), затем – другой рукой, после этого – двумя одновременно.</w:t>
      </w:r>
    </w:p>
    <w:p w:rsidR="00574DF4" w:rsidRPr="005C7FDB" w:rsidRDefault="00574DF4" w:rsidP="00574DF4">
      <w:pPr>
        <w:pStyle w:val="a3"/>
        <w:ind w:firstLine="340"/>
        <w:contextualSpacing/>
        <w:jc w:val="both"/>
        <w:rPr>
          <w:b/>
        </w:rPr>
      </w:pPr>
      <w:r w:rsidRPr="005C7FDB">
        <w:rPr>
          <w:b/>
        </w:rPr>
        <w:t>Заключение.</w:t>
      </w:r>
    </w:p>
    <w:p w:rsidR="008270AE" w:rsidRDefault="008270AE" w:rsidP="00574DF4">
      <w:pPr>
        <w:pStyle w:val="a3"/>
        <w:ind w:firstLine="340"/>
        <w:contextualSpacing/>
        <w:jc w:val="both"/>
      </w:pPr>
      <w:r>
        <w:t xml:space="preserve"> </w:t>
      </w:r>
      <w:r w:rsidR="005C7FDB" w:rsidRPr="005C7FDB">
        <w:t>У</w:t>
      </w:r>
      <w:r w:rsidR="00574DF4" w:rsidRPr="005C7FDB">
        <w:t xml:space="preserve">пражнения  по развитию мелкой моторики не только способствуют развитию двигательных функций, но и положительно влияют на развитие личности ребенка в целом. </w:t>
      </w:r>
    </w:p>
    <w:p w:rsidR="008270AE" w:rsidRDefault="008270AE" w:rsidP="00574DF4">
      <w:pPr>
        <w:pStyle w:val="a3"/>
        <w:ind w:firstLine="340"/>
        <w:contextualSpacing/>
        <w:jc w:val="both"/>
      </w:pPr>
    </w:p>
    <w:p w:rsidR="008270AE" w:rsidRDefault="008270AE" w:rsidP="00574DF4">
      <w:pPr>
        <w:pStyle w:val="a3"/>
        <w:ind w:firstLine="340"/>
        <w:contextualSpacing/>
        <w:jc w:val="both"/>
      </w:pPr>
    </w:p>
    <w:p w:rsidR="00574DF4" w:rsidRPr="005C7FDB" w:rsidRDefault="00574DF4" w:rsidP="00574DF4">
      <w:pPr>
        <w:pStyle w:val="a3"/>
        <w:ind w:firstLine="340"/>
        <w:contextualSpacing/>
        <w:jc w:val="both"/>
      </w:pPr>
      <w:r w:rsidRPr="005C7FDB">
        <w:t>Помимо коррекции двигательных нарушений, у детей в процессе предметно-практической деятельности развивается память, внимание, формируется устойчивый интерес к занятиям. Можно утверждать, что для детей с ДЦП основным видом занятий является эмоционально окрашенная игра. Это самая ненавязчивая форма. Играя, ребенок получает не только удовольствие, но и тренируется, и развивается в нескольких направлениях сразу</w:t>
      </w:r>
    </w:p>
    <w:p w:rsidR="00574DF4" w:rsidRPr="005C7FDB" w:rsidRDefault="00574DF4" w:rsidP="00574DF4">
      <w:pPr>
        <w:pStyle w:val="c3"/>
        <w:ind w:firstLine="340"/>
        <w:contextualSpacing/>
        <w:jc w:val="both"/>
      </w:pPr>
    </w:p>
    <w:p w:rsidR="00574DF4" w:rsidRPr="005C7FDB" w:rsidRDefault="00574DF4" w:rsidP="00574DF4">
      <w:pPr>
        <w:pStyle w:val="a3"/>
        <w:ind w:firstLine="340"/>
        <w:contextualSpacing/>
        <w:jc w:val="both"/>
      </w:pPr>
    </w:p>
    <w:p w:rsidR="00777709" w:rsidRPr="005C7FDB" w:rsidRDefault="00777709">
      <w:pPr>
        <w:rPr>
          <w:rFonts w:ascii="Times New Roman" w:hAnsi="Times New Roman" w:cs="Times New Roman"/>
          <w:sz w:val="24"/>
          <w:szCs w:val="24"/>
        </w:rPr>
      </w:pPr>
    </w:p>
    <w:sectPr w:rsidR="00777709" w:rsidRPr="005C7FDB" w:rsidSect="0077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DF4"/>
    <w:rsid w:val="000A3192"/>
    <w:rsid w:val="00574DF4"/>
    <w:rsid w:val="005C7FDB"/>
    <w:rsid w:val="00777709"/>
    <w:rsid w:val="0082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DF4"/>
    <w:rPr>
      <w:color w:val="0000FF"/>
      <w:u w:val="single"/>
    </w:rPr>
  </w:style>
  <w:style w:type="paragraph" w:customStyle="1" w:styleId="c3">
    <w:name w:val="c3"/>
    <w:basedOn w:val="a"/>
    <w:rsid w:val="0057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eli-met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2B1A-C3E9-40CF-B34E-B5A96C24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2018-06-08T20:10:00Z</dcterms:created>
  <dcterms:modified xsi:type="dcterms:W3CDTF">2018-06-08T20:48:00Z</dcterms:modified>
</cp:coreProperties>
</file>